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5308A" w:rsidRDefault="0055308A" w:rsidP="00B07261">
      <w:pPr>
        <w:pStyle w:val="NormalWeb"/>
        <w:rPr>
          <w:rFonts w:ascii="Century Gothic" w:hAnsi="Century Gothic"/>
          <w:color w:val="000000"/>
          <w:sz w:val="22"/>
          <w:szCs w:val="22"/>
        </w:rPr>
      </w:pPr>
    </w:p>
    <w:p w14:paraId="63817AE4" w14:textId="77777777" w:rsidR="00DA2E9E" w:rsidRDefault="00DA2E9E" w:rsidP="00DA2E9E">
      <w:pPr>
        <w:pStyle w:val="Titre1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80B967" wp14:editId="44558261">
            <wp:simplePos x="0" y="0"/>
            <wp:positionH relativeFrom="margin">
              <wp:posOffset>1970405</wp:posOffset>
            </wp:positionH>
            <wp:positionV relativeFrom="margin">
              <wp:posOffset>185420</wp:posOffset>
            </wp:positionV>
            <wp:extent cx="1860550" cy="13125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DA2E9E" w:rsidRPr="009E4631" w:rsidRDefault="00DA2E9E" w:rsidP="00DA2E9E">
      <w:pPr>
        <w:spacing w:after="0" w:line="240" w:lineRule="auto"/>
        <w:jc w:val="center"/>
        <w:rPr>
          <w:b/>
          <w:sz w:val="20"/>
          <w:szCs w:val="20"/>
        </w:rPr>
      </w:pPr>
    </w:p>
    <w:p w14:paraId="5DAB6C7B" w14:textId="77777777" w:rsidR="00DA2E9E" w:rsidRDefault="00DA2E9E" w:rsidP="00DA2E9E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02EB378F" w14:textId="77777777" w:rsidR="00DA2E9E" w:rsidRDefault="00DA2E9E" w:rsidP="00DA2E9E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6A05A809" w14:textId="77777777" w:rsidR="00DA2E9E" w:rsidRDefault="00DA2E9E" w:rsidP="00DA2E9E">
      <w:pPr>
        <w:pBdr>
          <w:bottom w:val="single" w:sz="4" w:space="1" w:color="auto"/>
        </w:pBdr>
        <w:spacing w:after="0" w:line="240" w:lineRule="auto"/>
        <w:rPr>
          <w:smallCaps/>
          <w:sz w:val="36"/>
          <w:szCs w:val="36"/>
        </w:rPr>
      </w:pPr>
    </w:p>
    <w:p w14:paraId="6597B2EE" w14:textId="0AF700A9" w:rsidR="00DA2E9E" w:rsidRPr="007457D1" w:rsidRDefault="00DA2E9E" w:rsidP="00DA2E9E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2"/>
          <w:szCs w:val="32"/>
        </w:rPr>
      </w:pPr>
      <w:r w:rsidRPr="6645C576">
        <w:rPr>
          <w:smallCaps/>
          <w:sz w:val="32"/>
          <w:szCs w:val="32"/>
        </w:rPr>
        <w:t xml:space="preserve">Communique de presse – </w:t>
      </w:r>
      <w:r w:rsidR="522F015A" w:rsidRPr="6645C576">
        <w:rPr>
          <w:smallCaps/>
          <w:sz w:val="32"/>
          <w:szCs w:val="32"/>
        </w:rPr>
        <w:t>5 mai</w:t>
      </w:r>
      <w:r w:rsidRPr="6645C576">
        <w:rPr>
          <w:smallCaps/>
          <w:sz w:val="32"/>
          <w:szCs w:val="32"/>
        </w:rPr>
        <w:t xml:space="preserve"> 2020</w:t>
      </w:r>
    </w:p>
    <w:p w14:paraId="524BCC6A" w14:textId="77777777" w:rsidR="0055308A" w:rsidRPr="00DA2E9E" w:rsidRDefault="00DA2E9E" w:rsidP="00DA2E9E">
      <w:pPr>
        <w:pStyle w:val="NormalWeb"/>
        <w:jc w:val="center"/>
        <w:rPr>
          <w:rFonts w:ascii="Century Gothic" w:hAnsi="Century Gothic"/>
          <w:b/>
          <w:color w:val="000000"/>
          <w:sz w:val="28"/>
          <w:szCs w:val="22"/>
        </w:rPr>
      </w:pPr>
      <w:r>
        <w:rPr>
          <w:rFonts w:ascii="Century Gothic" w:hAnsi="Century Gothic"/>
          <w:b/>
          <w:color w:val="000000"/>
          <w:sz w:val="28"/>
          <w:szCs w:val="22"/>
        </w:rPr>
        <w:t>Comment l</w:t>
      </w:r>
      <w:r w:rsidR="0055308A" w:rsidRPr="00DA2E9E">
        <w:rPr>
          <w:rFonts w:ascii="Century Gothic" w:hAnsi="Century Gothic"/>
          <w:b/>
          <w:color w:val="000000"/>
          <w:sz w:val="28"/>
          <w:szCs w:val="22"/>
        </w:rPr>
        <w:t>es habitants choisissent</w:t>
      </w:r>
      <w:r w:rsidR="00BB62C3" w:rsidRPr="00DA2E9E">
        <w:rPr>
          <w:rFonts w:ascii="Century Gothic" w:hAnsi="Century Gothic"/>
          <w:b/>
          <w:color w:val="000000"/>
          <w:sz w:val="28"/>
          <w:szCs w:val="22"/>
        </w:rPr>
        <w:t>-ils</w:t>
      </w:r>
      <w:r w:rsidR="0055308A" w:rsidRPr="00DA2E9E">
        <w:rPr>
          <w:rFonts w:ascii="Century Gothic" w:hAnsi="Century Gothic"/>
          <w:b/>
          <w:color w:val="000000"/>
          <w:sz w:val="28"/>
          <w:szCs w:val="22"/>
        </w:rPr>
        <w:t xml:space="preserve"> leur lieu de vie ?</w:t>
      </w:r>
    </w:p>
    <w:p w14:paraId="3984B7B2" w14:textId="6FFA3999" w:rsidR="00AA4E76" w:rsidRPr="00AB7F43" w:rsidRDefault="00AA4E76" w:rsidP="00DA2E9E">
      <w:pPr>
        <w:pStyle w:val="NormalWeb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AB7F43">
        <w:rPr>
          <w:rFonts w:ascii="Century Gothic" w:hAnsi="Century Gothic"/>
          <w:i/>
          <w:color w:val="000000" w:themeColor="text1"/>
          <w:sz w:val="22"/>
          <w:szCs w:val="22"/>
        </w:rPr>
        <w:t>Engagée dans une démarche de revitalisation des centres-bourgs</w:t>
      </w:r>
      <w:r w:rsid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et centres-</w:t>
      </w:r>
      <w:r w:rsidR="00CB4C4B" w:rsidRPr="00AB7F43">
        <w:rPr>
          <w:rFonts w:ascii="Century Gothic" w:hAnsi="Century Gothic"/>
          <w:i/>
          <w:color w:val="000000" w:themeColor="text1"/>
          <w:sz w:val="22"/>
          <w:szCs w:val="22"/>
        </w:rPr>
        <w:t>villes</w:t>
      </w:r>
      <w:r w:rsidRPr="00AB7F43">
        <w:rPr>
          <w:rFonts w:ascii="Century Gothic" w:hAnsi="Century Gothic"/>
          <w:i/>
          <w:color w:val="000000" w:themeColor="text1"/>
          <w:sz w:val="22"/>
          <w:szCs w:val="22"/>
        </w:rPr>
        <w:t>, Loire Forez agglomération lance une enquête pour mieux comprendre les attentes des ménages sur le territoire en termes de logement et de cadre de vie. A terme, cette étude vise à définir des leviers d’action pour</w:t>
      </w:r>
      <w:r w:rsidR="00982BF9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aider les communes à</w:t>
      </w:r>
      <w:r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4D53DCE1" w:rsidRPr="00AB7F43">
        <w:rPr>
          <w:rFonts w:ascii="Century Gothic" w:hAnsi="Century Gothic"/>
          <w:i/>
          <w:color w:val="000000" w:themeColor="text1"/>
          <w:sz w:val="22"/>
          <w:szCs w:val="22"/>
        </w:rPr>
        <w:t>transformer le</w:t>
      </w:r>
      <w:r w:rsidR="00AB7F43">
        <w:rPr>
          <w:rFonts w:ascii="Century Gothic" w:hAnsi="Century Gothic"/>
          <w:i/>
          <w:color w:val="000000" w:themeColor="text1"/>
          <w:sz w:val="22"/>
          <w:szCs w:val="22"/>
        </w:rPr>
        <w:t>ur</w:t>
      </w:r>
      <w:r w:rsidR="4D53DCE1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cent</w:t>
      </w:r>
      <w:r w:rsidR="00AB7F43">
        <w:rPr>
          <w:rFonts w:ascii="Century Gothic" w:hAnsi="Century Gothic"/>
          <w:i/>
          <w:color w:val="000000" w:themeColor="text1"/>
          <w:sz w:val="22"/>
          <w:szCs w:val="22"/>
        </w:rPr>
        <w:t>re-</w:t>
      </w:r>
      <w:r w:rsidR="4D53DCE1" w:rsidRPr="00AB7F43">
        <w:rPr>
          <w:rFonts w:ascii="Century Gothic" w:hAnsi="Century Gothic"/>
          <w:i/>
          <w:color w:val="000000" w:themeColor="text1"/>
          <w:sz w:val="22"/>
          <w:szCs w:val="22"/>
        </w:rPr>
        <w:t>bourg et centre-ville</w:t>
      </w:r>
      <w:r w:rsidR="00A852D1" w:rsidRPr="00AB7F43">
        <w:rPr>
          <w:rFonts w:ascii="Century Gothic" w:hAnsi="Century Gothic"/>
          <w:i/>
          <w:color w:val="000000" w:themeColor="text1"/>
          <w:sz w:val="22"/>
          <w:szCs w:val="22"/>
        </w:rPr>
        <w:t>.</w:t>
      </w:r>
      <w:r w:rsidR="00CC306D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CF8990B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Il s’agira alors </w:t>
      </w:r>
      <w:r w:rsidR="00CC306D" w:rsidRPr="00AB7F43">
        <w:rPr>
          <w:rFonts w:ascii="Century Gothic" w:hAnsi="Century Gothic"/>
          <w:i/>
          <w:color w:val="000000" w:themeColor="text1"/>
          <w:sz w:val="22"/>
          <w:szCs w:val="22"/>
        </w:rPr>
        <w:t>d’améliorer les conditions de vie et d’accueil des habitants</w:t>
      </w:r>
      <w:r w:rsidR="00A852D1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afin de rendre </w:t>
      </w:r>
      <w:r w:rsidR="7475B804" w:rsidRPr="00AB7F43">
        <w:rPr>
          <w:rFonts w:ascii="Century Gothic" w:hAnsi="Century Gothic"/>
          <w:i/>
          <w:color w:val="000000" w:themeColor="text1"/>
          <w:sz w:val="22"/>
          <w:szCs w:val="22"/>
        </w:rPr>
        <w:t>ces espaces</w:t>
      </w:r>
      <w:r w:rsidR="00A852D1"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plus attractifs</w:t>
      </w:r>
      <w:r w:rsidR="00CC306D" w:rsidRPr="00AB7F43">
        <w:rPr>
          <w:rFonts w:ascii="Century Gothic" w:hAnsi="Century Gothic"/>
          <w:i/>
          <w:color w:val="000000" w:themeColor="text1"/>
          <w:sz w:val="22"/>
          <w:szCs w:val="22"/>
        </w:rPr>
        <w:t>.</w:t>
      </w:r>
      <w:r w:rsidRPr="00AB7F43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</w:p>
    <w:p w14:paraId="416DB359" w14:textId="1E5CEE05" w:rsidR="00AA4E76" w:rsidRPr="00AA4E76" w:rsidRDefault="00AA4E76" w:rsidP="00DA2E9E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1D5C5CEA">
        <w:rPr>
          <w:rFonts w:ascii="Century Gothic" w:hAnsi="Century Gothic"/>
          <w:color w:val="000000" w:themeColor="text1"/>
          <w:sz w:val="22"/>
          <w:szCs w:val="22"/>
        </w:rPr>
        <w:t>Les politiques communautaires, au travers de l’ensemble des documents opér</w:t>
      </w:r>
      <w:r w:rsidR="00117112" w:rsidRPr="1D5C5CEA">
        <w:rPr>
          <w:rFonts w:ascii="Century Gothic" w:hAnsi="Century Gothic"/>
          <w:color w:val="000000" w:themeColor="text1"/>
          <w:sz w:val="22"/>
          <w:szCs w:val="22"/>
        </w:rPr>
        <w:t>ationnels et de programmation (plan local d’urbanisme intercommunal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à </w:t>
      </w:r>
      <w:r w:rsidR="00117112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45 communes, programme local de l’habitat, plan climat, air, </w:t>
      </w:r>
      <w:proofErr w:type="gramStart"/>
      <w:r w:rsidR="00117112" w:rsidRPr="1D5C5CEA">
        <w:rPr>
          <w:rFonts w:ascii="Century Gothic" w:hAnsi="Century Gothic"/>
          <w:color w:val="000000" w:themeColor="text1"/>
          <w:sz w:val="22"/>
          <w:szCs w:val="22"/>
        </w:rPr>
        <w:t>énergie territorial</w:t>
      </w:r>
      <w:proofErr w:type="gramEnd"/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117112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les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politique</w:t>
      </w:r>
      <w:r w:rsidR="00117112" w:rsidRPr="1D5C5CEA">
        <w:rPr>
          <w:rFonts w:ascii="Century Gothic" w:hAnsi="Century Gothic"/>
          <w:color w:val="000000" w:themeColor="text1"/>
          <w:sz w:val="22"/>
          <w:szCs w:val="22"/>
        </w:rPr>
        <w:t>s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mobilité, commerciale, sociale et culturelle…), ont fait de la revitalisation des centres-bourgs une priorité. Les élus de Loire Forez agglomé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ration affichent la volonté de maî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triser la consommation des espaces nature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ls et agricoles et de r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approcher l’offre de logements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des services, des commerces, des équipements et des emplois afin de limiter les déplacements</w:t>
      </w:r>
      <w:r w:rsidR="2AB46B55" w:rsidRPr="1D5C5CEA">
        <w:rPr>
          <w:rFonts w:ascii="Century Gothic" w:hAnsi="Century Gothic"/>
          <w:color w:val="000000" w:themeColor="text1"/>
          <w:sz w:val="22"/>
          <w:szCs w:val="22"/>
        </w:rPr>
        <w:t>, mais aussi de créer du lien social dans les cœurs de ville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. Il s’agit également de f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avoriser le renouvellement urbain</w:t>
      </w:r>
      <w:r w:rsidR="57F96AE3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, de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renforcer l’at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tractivité des centres-bourgs et centres-villes et d’encourager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le maintien d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e la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mixité sociale</w:t>
      </w:r>
      <w:r w:rsidR="009C2205" w:rsidRPr="1D5C5CEA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1EC8FC32" w14:textId="2B43D145" w:rsidR="00AA4E76" w:rsidRPr="00AA4E76" w:rsidRDefault="009E30F4" w:rsidP="00DA2E9E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688F9D42">
        <w:rPr>
          <w:rFonts w:ascii="Century Gothic" w:hAnsi="Century Gothic"/>
          <w:color w:val="000000" w:themeColor="text1"/>
          <w:sz w:val="22"/>
          <w:szCs w:val="22"/>
        </w:rPr>
        <w:t>L</w:t>
      </w:r>
      <w:r w:rsidR="00DA2E9E" w:rsidRPr="688F9D42">
        <w:rPr>
          <w:rFonts w:ascii="Century Gothic" w:hAnsi="Century Gothic"/>
          <w:color w:val="000000" w:themeColor="text1"/>
          <w:sz w:val="22"/>
          <w:szCs w:val="22"/>
        </w:rPr>
        <w:t xml:space="preserve">’objectif de cette enquête consiste 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à </w:t>
      </w:r>
      <w:r w:rsidR="00DA2E9E" w:rsidRPr="688F9D42">
        <w:rPr>
          <w:rFonts w:ascii="Century Gothic" w:hAnsi="Century Gothic"/>
          <w:color w:val="000000" w:themeColor="text1"/>
          <w:sz w:val="22"/>
          <w:szCs w:val="22"/>
        </w:rPr>
        <w:t xml:space="preserve">définir les facteurs déterminant le lieu d’installation d’un ménage afin de pouvoir 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cibler des actions à mettre en place pour </w:t>
      </w:r>
      <w:r w:rsidR="00AA4E76" w:rsidRPr="688F9D42">
        <w:rPr>
          <w:rFonts w:ascii="Century Gothic" w:hAnsi="Century Gothic"/>
          <w:color w:val="000000" w:themeColor="text1"/>
          <w:sz w:val="22"/>
          <w:szCs w:val="22"/>
        </w:rPr>
        <w:t xml:space="preserve">créer les conditions 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optimales </w:t>
      </w:r>
      <w:r w:rsidR="00DA2E9E" w:rsidRPr="688F9D42">
        <w:rPr>
          <w:rFonts w:ascii="Century Gothic" w:hAnsi="Century Gothic"/>
          <w:color w:val="000000" w:themeColor="text1"/>
          <w:sz w:val="22"/>
          <w:szCs w:val="22"/>
        </w:rPr>
        <w:t>favorisant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A4E76" w:rsidRPr="688F9D42">
        <w:rPr>
          <w:rFonts w:ascii="Century Gothic" w:hAnsi="Century Gothic"/>
          <w:color w:val="000000" w:themeColor="text1"/>
          <w:sz w:val="22"/>
          <w:szCs w:val="22"/>
        </w:rPr>
        <w:t>un retour des habitants et des invest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isseurs </w:t>
      </w:r>
      <w:r w:rsidR="00DA2E9E" w:rsidRPr="688F9D42">
        <w:rPr>
          <w:rFonts w:ascii="Century Gothic" w:hAnsi="Century Gothic"/>
          <w:color w:val="000000" w:themeColor="text1"/>
          <w:sz w:val="22"/>
          <w:szCs w:val="22"/>
        </w:rPr>
        <w:t>au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 cœur des bourgs et des </w:t>
      </w:r>
      <w:r w:rsidR="00AA4E76" w:rsidRPr="688F9D42">
        <w:rPr>
          <w:rFonts w:ascii="Century Gothic" w:hAnsi="Century Gothic"/>
          <w:color w:val="000000" w:themeColor="text1"/>
          <w:sz w:val="22"/>
          <w:szCs w:val="22"/>
        </w:rPr>
        <w:t>villes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AA4E76" w:rsidRPr="688F9D4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688F9D42">
        <w:rPr>
          <w:rFonts w:ascii="Century Gothic" w:hAnsi="Century Gothic"/>
          <w:color w:val="000000" w:themeColor="text1"/>
          <w:sz w:val="22"/>
          <w:szCs w:val="22"/>
        </w:rPr>
        <w:t>Tout l’enjeu est</w:t>
      </w:r>
      <w:r w:rsidR="00AA4E76" w:rsidRPr="688F9D42">
        <w:rPr>
          <w:rFonts w:ascii="Century Gothic" w:hAnsi="Century Gothic"/>
          <w:color w:val="000000" w:themeColor="text1"/>
          <w:sz w:val="22"/>
          <w:szCs w:val="22"/>
        </w:rPr>
        <w:t xml:space="preserve"> de maintenir un cadre de vie attractif en concevant un modèle de développement urbain novateur.</w:t>
      </w:r>
    </w:p>
    <w:p w14:paraId="16B7FF38" w14:textId="79B675BC" w:rsidR="00AA4E76" w:rsidRPr="00AA4E76" w:rsidRDefault="009E30F4" w:rsidP="00DA2E9E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1D5C5CEA">
        <w:rPr>
          <w:rFonts w:ascii="Century Gothic" w:hAnsi="Century Gothic"/>
          <w:color w:val="000000" w:themeColor="text1"/>
          <w:sz w:val="22"/>
          <w:szCs w:val="22"/>
        </w:rPr>
        <w:t>A travers ce questionnaire</w:t>
      </w:r>
      <w:r w:rsidR="00AB7F43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639B4D42" w:rsidRPr="1D5C5CEA">
        <w:rPr>
          <w:rFonts w:ascii="Century Gothic" w:hAnsi="Century Gothic"/>
          <w:color w:val="000000" w:themeColor="text1"/>
          <w:sz w:val="22"/>
          <w:szCs w:val="22"/>
        </w:rPr>
        <w:t>réalisé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B7F43">
        <w:rPr>
          <w:rFonts w:ascii="Century Gothic" w:hAnsi="Century Gothic"/>
          <w:color w:val="000000" w:themeColor="text1"/>
          <w:sz w:val="22"/>
          <w:szCs w:val="22"/>
        </w:rPr>
        <w:t xml:space="preserve">en partie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par téléphone </w:t>
      </w:r>
      <w:r w:rsidR="00AB7F43">
        <w:rPr>
          <w:rFonts w:ascii="Century Gothic" w:hAnsi="Century Gothic"/>
          <w:color w:val="000000" w:themeColor="text1"/>
          <w:sz w:val="22"/>
          <w:szCs w:val="22"/>
        </w:rPr>
        <w:t xml:space="preserve">par la société </w:t>
      </w:r>
      <w:proofErr w:type="spellStart"/>
      <w:r w:rsidR="00AB7F43">
        <w:rPr>
          <w:rFonts w:ascii="Century Gothic" w:hAnsi="Century Gothic"/>
          <w:color w:val="000000" w:themeColor="text1"/>
          <w:sz w:val="22"/>
          <w:szCs w:val="22"/>
        </w:rPr>
        <w:t>Inkidata</w:t>
      </w:r>
      <w:proofErr w:type="spellEnd"/>
      <w:r w:rsidR="00AB7F43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et </w:t>
      </w:r>
      <w:r w:rsidR="033F9703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disponible </w:t>
      </w:r>
      <w:r w:rsidR="0DA0ABD4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pour tous les habitants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sur le site internet de Loire Forez jusqu’</w:t>
      </w:r>
      <w:r w:rsidR="0F29A138" w:rsidRPr="1D5C5CEA">
        <w:rPr>
          <w:rFonts w:ascii="Century Gothic" w:hAnsi="Century Gothic"/>
          <w:color w:val="000000" w:themeColor="text1"/>
          <w:sz w:val="22"/>
          <w:szCs w:val="22"/>
        </w:rPr>
        <w:t>au 29 mai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 xml:space="preserve">, l’Agglo souhaite </w:t>
      </w:r>
      <w:r w:rsidR="00DA2E9E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ainsi </w:t>
      </w:r>
      <w:r w:rsidRPr="1D5C5CEA">
        <w:rPr>
          <w:rFonts w:ascii="Century Gothic" w:hAnsi="Century Gothic"/>
          <w:color w:val="000000" w:themeColor="text1"/>
          <w:sz w:val="22"/>
          <w:szCs w:val="22"/>
        </w:rPr>
        <w:t>analyser les mécanismes qui s’opèrent dans le choix d’installation des ménages : secteur géographique, type de biens, offre de logements, de services, de commerces…</w:t>
      </w:r>
    </w:p>
    <w:p w14:paraId="4C438E3C" w14:textId="5A9CAD4D" w:rsidR="3FDD1912" w:rsidRPr="00AB7F43" w:rsidRDefault="4AD2B31E" w:rsidP="3FDD1912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1D5C5CEA">
        <w:rPr>
          <w:rFonts w:ascii="Century Gothic" w:hAnsi="Century Gothic"/>
          <w:color w:val="000000" w:themeColor="text1"/>
          <w:sz w:val="22"/>
          <w:szCs w:val="22"/>
        </w:rPr>
        <w:t>Les habitants peuvent ainsi être contactés par téléphone</w:t>
      </w:r>
      <w:r w:rsidR="5962B309" w:rsidRPr="1D5C5CEA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AB7F4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>Le questionnaire est entièrement anonyme, sans visée commerciale et respect</w:t>
      </w:r>
      <w:r w:rsidR="00686040" w:rsidRPr="1D5C5CEA">
        <w:rPr>
          <w:rFonts w:ascii="Century Gothic" w:hAnsi="Century Gothic"/>
          <w:color w:val="000000" w:themeColor="text1"/>
          <w:sz w:val="22"/>
          <w:szCs w:val="22"/>
        </w:rPr>
        <w:t>e le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>s do</w:t>
      </w:r>
      <w:r w:rsidR="00686040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nnées personnelles conformément 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à la loi informatique et libertés. </w:t>
      </w:r>
      <w:r w:rsidR="00686040" w:rsidRPr="1D5C5CEA">
        <w:rPr>
          <w:rFonts w:ascii="Century Gothic" w:hAnsi="Century Gothic"/>
          <w:color w:val="000000" w:themeColor="text1"/>
          <w:sz w:val="22"/>
          <w:szCs w:val="22"/>
        </w:rPr>
        <w:t>E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nviron 15 minutes </w:t>
      </w:r>
      <w:r w:rsidR="00686040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sont nécessaires 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pour </w:t>
      </w:r>
      <w:r w:rsidR="37456AF4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y </w:t>
      </w:r>
      <w:r w:rsidR="00B07261" w:rsidRPr="1D5C5CEA">
        <w:rPr>
          <w:rFonts w:ascii="Century Gothic" w:hAnsi="Century Gothic"/>
          <w:color w:val="000000" w:themeColor="text1"/>
          <w:sz w:val="22"/>
          <w:szCs w:val="22"/>
        </w:rPr>
        <w:t>répondre</w:t>
      </w:r>
      <w:r w:rsidR="00686040" w:rsidRPr="1D5C5CEA">
        <w:rPr>
          <w:rFonts w:ascii="Century Gothic" w:hAnsi="Century Gothic"/>
          <w:color w:val="000000" w:themeColor="text1"/>
          <w:sz w:val="22"/>
          <w:szCs w:val="22"/>
        </w:rPr>
        <w:t xml:space="preserve">, en ligne ou par téléphone. </w:t>
      </w:r>
    </w:p>
    <w:p w14:paraId="3B3F08C4" w14:textId="3AD00D58" w:rsidR="007A3894" w:rsidRPr="00AA4E76" w:rsidRDefault="00AB7F43" w:rsidP="00DA2E9E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lastRenderedPageBreak/>
        <w:t>A l’issue</w:t>
      </w:r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de l’enquête, le prestataire devra </w:t>
      </w:r>
      <w:proofErr w:type="gramStart"/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>dresser</w:t>
      </w:r>
      <w:proofErr w:type="gramEnd"/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le portrait des différentes typologies de ménages, leur mode de vie et les </w:t>
      </w:r>
      <w:r w:rsidR="00DA2E9E" w:rsidRPr="3FDD1912">
        <w:rPr>
          <w:rFonts w:ascii="Century Gothic" w:hAnsi="Century Gothic"/>
          <w:color w:val="000000" w:themeColor="text1"/>
          <w:sz w:val="22"/>
          <w:szCs w:val="22"/>
        </w:rPr>
        <w:t>paramètres</w:t>
      </w:r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qui déterminent leur choix de résidence. </w:t>
      </w:r>
      <w:r w:rsidR="007A3894" w:rsidRPr="3FDD1912">
        <w:rPr>
          <w:rFonts w:ascii="Century Gothic" w:hAnsi="Century Gothic"/>
          <w:color w:val="000000" w:themeColor="text1"/>
          <w:sz w:val="22"/>
          <w:szCs w:val="22"/>
        </w:rPr>
        <w:t>Les résultats</w:t>
      </w:r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ainsi</w:t>
      </w:r>
      <w:r w:rsidR="007A3894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obtenus permettront à Loire Forez d’adapter l’accompagnement qu’elle pro</w:t>
      </w:r>
      <w:r w:rsidR="00DA2E9E" w:rsidRPr="3FDD1912">
        <w:rPr>
          <w:rFonts w:ascii="Century Gothic" w:hAnsi="Century Gothic"/>
          <w:color w:val="000000" w:themeColor="text1"/>
          <w:sz w:val="22"/>
          <w:szCs w:val="22"/>
        </w:rPr>
        <w:t>pose aux communes du territoire. L’Agglo sera ainsi en mesure de</w:t>
      </w:r>
      <w:r w:rsidR="007A3894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 proposer des outils et des actions permettant d’améliorer l’attractivité des ce</w:t>
      </w:r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 xml:space="preserve">ntres-bourgs et centres-villes, en </w:t>
      </w:r>
      <w:r w:rsidR="00DA2E9E" w:rsidRPr="3FDD1912">
        <w:rPr>
          <w:rFonts w:ascii="Century Gothic" w:hAnsi="Century Gothic"/>
          <w:color w:val="000000" w:themeColor="text1"/>
          <w:sz w:val="22"/>
          <w:szCs w:val="22"/>
        </w:rPr>
        <w:t>présent</w:t>
      </w:r>
      <w:r w:rsidR="00580803" w:rsidRPr="3FDD1912">
        <w:rPr>
          <w:rFonts w:ascii="Century Gothic" w:hAnsi="Century Gothic"/>
          <w:color w:val="000000" w:themeColor="text1"/>
          <w:sz w:val="22"/>
          <w:szCs w:val="22"/>
        </w:rPr>
        <w:t>ant une offre adaptée aux attentes des habitants, en matière d’habitat, de services, d’équipements, de commerces…</w:t>
      </w:r>
    </w:p>
    <w:p w14:paraId="08C131F5" w14:textId="77777777" w:rsidR="00DA2E9E" w:rsidRDefault="00686040" w:rsidP="00DA2E9E">
      <w:pPr>
        <w:jc w:val="both"/>
        <w:rPr>
          <w:rFonts w:ascii="Century Gothic" w:eastAsia="Times New Roman" w:hAnsi="Century Gothic" w:cs="Times New Roman"/>
          <w:b/>
          <w:color w:val="000000"/>
          <w:sz w:val="24"/>
          <w:lang w:eastAsia="fr-FR"/>
        </w:rPr>
      </w:pPr>
      <w:r w:rsidRPr="00DA2E9E">
        <w:rPr>
          <w:rFonts w:ascii="Century Gothic" w:eastAsia="Times New Roman" w:hAnsi="Century Gothic" w:cs="Times New Roman"/>
          <w:b/>
          <w:color w:val="000000"/>
          <w:sz w:val="24"/>
          <w:lang w:eastAsia="fr-FR"/>
        </w:rPr>
        <w:t xml:space="preserve">Plus d’infos : </w:t>
      </w:r>
      <w:hyperlink r:id="rId10" w:history="1">
        <w:r w:rsidRPr="00DA2E9E">
          <w:rPr>
            <w:rFonts w:ascii="Century Gothic" w:eastAsia="Times New Roman" w:hAnsi="Century Gothic" w:cs="Times New Roman"/>
            <w:b/>
            <w:color w:val="000000"/>
            <w:sz w:val="24"/>
            <w:lang w:eastAsia="fr-FR"/>
          </w:rPr>
          <w:t>www.loireforez.fr</w:t>
        </w:r>
      </w:hyperlink>
      <w:r w:rsidRPr="00DA2E9E">
        <w:rPr>
          <w:rFonts w:ascii="Century Gothic" w:eastAsia="Times New Roman" w:hAnsi="Century Gothic" w:cs="Times New Roman"/>
          <w:b/>
          <w:color w:val="000000"/>
          <w:sz w:val="24"/>
          <w:lang w:eastAsia="fr-FR"/>
        </w:rPr>
        <w:t xml:space="preserve"> </w:t>
      </w:r>
    </w:p>
    <w:p w14:paraId="5A39BBE3" w14:textId="77777777" w:rsidR="00DA2E9E" w:rsidRP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41C8F396" w14:textId="77777777" w:rsidR="00DA2E9E" w:rsidRP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72A3D3EC" w14:textId="77777777" w:rsidR="00DA2E9E" w:rsidRP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0D0B940D" w14:textId="77777777" w:rsidR="00DA2E9E" w:rsidRP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0E27B00A" w14:textId="77777777" w:rsidR="00DA2E9E" w:rsidRP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60061E4C" w14:textId="77777777" w:rsid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44EAFD9C" w14:textId="77777777" w:rsidR="00DA2E9E" w:rsidRDefault="00DA2E9E" w:rsidP="00DA2E9E">
      <w:pPr>
        <w:rPr>
          <w:rFonts w:ascii="Century Gothic" w:eastAsia="Times New Roman" w:hAnsi="Century Gothic" w:cs="Times New Roman"/>
          <w:sz w:val="24"/>
          <w:lang w:eastAsia="fr-FR"/>
        </w:rPr>
      </w:pPr>
    </w:p>
    <w:p w14:paraId="4B94D5A5" w14:textId="77777777" w:rsidR="00B07261" w:rsidRPr="00DA2E9E" w:rsidRDefault="00DA2E9E" w:rsidP="00DA2E9E">
      <w:pPr>
        <w:tabs>
          <w:tab w:val="left" w:pos="2436"/>
        </w:tabs>
        <w:rPr>
          <w:rFonts w:ascii="Century Gothic" w:eastAsia="Times New Roman" w:hAnsi="Century Gothic" w:cs="Times New Roman"/>
          <w:sz w:val="24"/>
          <w:lang w:eastAsia="fr-FR"/>
        </w:rPr>
      </w:pPr>
      <w:r>
        <w:rPr>
          <w:rFonts w:ascii="Century Gothic" w:eastAsia="Times New Roman" w:hAnsi="Century Gothic" w:cs="Times New Roman"/>
          <w:sz w:val="24"/>
          <w:lang w:eastAsia="fr-FR"/>
        </w:rPr>
        <w:tab/>
      </w:r>
    </w:p>
    <w:sectPr w:rsidR="00B07261" w:rsidRPr="00DA2E9E" w:rsidSect="00DA2E9E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CB8B" w14:textId="77777777" w:rsidR="009B7EF7" w:rsidRDefault="009B7EF7" w:rsidP="00DA2E9E">
      <w:pPr>
        <w:spacing w:after="0" w:line="240" w:lineRule="auto"/>
      </w:pPr>
      <w:r>
        <w:separator/>
      </w:r>
    </w:p>
  </w:endnote>
  <w:endnote w:type="continuationSeparator" w:id="0">
    <w:p w14:paraId="40D76AE2" w14:textId="77777777" w:rsidR="009B7EF7" w:rsidRDefault="009B7EF7" w:rsidP="00DA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7696" w14:textId="77777777" w:rsidR="00DA2E9E" w:rsidRPr="00D2047B" w:rsidRDefault="00DA2E9E" w:rsidP="00DA2E9E">
    <w:pPr>
      <w:pStyle w:val="Pieddepage"/>
      <w:pBdr>
        <w:top w:val="single" w:sz="4" w:space="1" w:color="auto"/>
      </w:pBdr>
      <w:jc w:val="center"/>
    </w:pPr>
    <w:r w:rsidRPr="00D2047B">
      <w:t>Contact</w:t>
    </w:r>
    <w:r>
      <w:t xml:space="preserve"> </w:t>
    </w:r>
    <w:r w:rsidRPr="00D2047B">
      <w:t xml:space="preserve">presse : </w:t>
    </w:r>
    <w:r>
      <w:t>Pauline DUVERGER</w:t>
    </w:r>
    <w:r>
      <w:tab/>
      <w:t xml:space="preserve"> – 04 26 54 70 42 - paulineduverger</w:t>
    </w:r>
    <w:r w:rsidRPr="00D2047B">
      <w:t>@loireforez.fr</w:t>
    </w:r>
  </w:p>
  <w:p w14:paraId="53128261" w14:textId="77777777" w:rsidR="00DA2E9E" w:rsidRPr="00DA2E9E" w:rsidRDefault="00DA2E9E" w:rsidP="00DA2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7CA9" w14:textId="77777777" w:rsidR="009B7EF7" w:rsidRDefault="009B7EF7" w:rsidP="00DA2E9E">
      <w:pPr>
        <w:spacing w:after="0" w:line="240" w:lineRule="auto"/>
      </w:pPr>
      <w:r>
        <w:separator/>
      </w:r>
    </w:p>
  </w:footnote>
  <w:footnote w:type="continuationSeparator" w:id="0">
    <w:p w14:paraId="267B21F5" w14:textId="77777777" w:rsidR="009B7EF7" w:rsidRDefault="009B7EF7" w:rsidP="00DA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61"/>
    <w:rsid w:val="00050F62"/>
    <w:rsid w:val="00117112"/>
    <w:rsid w:val="001B1762"/>
    <w:rsid w:val="00226471"/>
    <w:rsid w:val="004878D2"/>
    <w:rsid w:val="0055308A"/>
    <w:rsid w:val="00580803"/>
    <w:rsid w:val="00611AAB"/>
    <w:rsid w:val="00686040"/>
    <w:rsid w:val="006D73BC"/>
    <w:rsid w:val="007A3894"/>
    <w:rsid w:val="00982BF9"/>
    <w:rsid w:val="009B7EF7"/>
    <w:rsid w:val="009C2205"/>
    <w:rsid w:val="009E30F4"/>
    <w:rsid w:val="00A8098F"/>
    <w:rsid w:val="00A852D1"/>
    <w:rsid w:val="00AA4E76"/>
    <w:rsid w:val="00AB7F43"/>
    <w:rsid w:val="00B07261"/>
    <w:rsid w:val="00BA4A70"/>
    <w:rsid w:val="00BB62C3"/>
    <w:rsid w:val="00BC335C"/>
    <w:rsid w:val="00C90AEB"/>
    <w:rsid w:val="00CB4C4B"/>
    <w:rsid w:val="00CC306D"/>
    <w:rsid w:val="00D22B72"/>
    <w:rsid w:val="00DA2E9E"/>
    <w:rsid w:val="00EA28B9"/>
    <w:rsid w:val="033F9703"/>
    <w:rsid w:val="06B16CCE"/>
    <w:rsid w:val="08983EAF"/>
    <w:rsid w:val="09C1EA7A"/>
    <w:rsid w:val="0AA947BB"/>
    <w:rsid w:val="0BB8157C"/>
    <w:rsid w:val="0CC70802"/>
    <w:rsid w:val="0CF8990B"/>
    <w:rsid w:val="0DA0ABD4"/>
    <w:rsid w:val="0E67D768"/>
    <w:rsid w:val="0F03EC8C"/>
    <w:rsid w:val="0F1EE3D3"/>
    <w:rsid w:val="0F29A138"/>
    <w:rsid w:val="124E4968"/>
    <w:rsid w:val="16AECC9F"/>
    <w:rsid w:val="1C5AF6A1"/>
    <w:rsid w:val="1D5C5CEA"/>
    <w:rsid w:val="1EE27839"/>
    <w:rsid w:val="23C22747"/>
    <w:rsid w:val="2458413E"/>
    <w:rsid w:val="29976409"/>
    <w:rsid w:val="2A0AB781"/>
    <w:rsid w:val="2AB46B55"/>
    <w:rsid w:val="333648CB"/>
    <w:rsid w:val="37456AF4"/>
    <w:rsid w:val="3765F21C"/>
    <w:rsid w:val="3DD6079F"/>
    <w:rsid w:val="3FDD1912"/>
    <w:rsid w:val="40634A09"/>
    <w:rsid w:val="44509628"/>
    <w:rsid w:val="4AC5938F"/>
    <w:rsid w:val="4AD2B31E"/>
    <w:rsid w:val="4D53DCE1"/>
    <w:rsid w:val="522F015A"/>
    <w:rsid w:val="53DCBDA2"/>
    <w:rsid w:val="560CAF82"/>
    <w:rsid w:val="56D41703"/>
    <w:rsid w:val="57F96AE3"/>
    <w:rsid w:val="5962B309"/>
    <w:rsid w:val="5DD8378F"/>
    <w:rsid w:val="6222A9AE"/>
    <w:rsid w:val="639B4D42"/>
    <w:rsid w:val="649FADBC"/>
    <w:rsid w:val="6538DE33"/>
    <w:rsid w:val="6645C576"/>
    <w:rsid w:val="688F9D42"/>
    <w:rsid w:val="69B543F3"/>
    <w:rsid w:val="6B83AD0F"/>
    <w:rsid w:val="72207C17"/>
    <w:rsid w:val="7475B804"/>
    <w:rsid w:val="7822642A"/>
    <w:rsid w:val="7D3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68CD"/>
  <w15:docId w15:val="{4ED7A19E-94CA-41BD-ADD3-0967D83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2E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604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A2E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E9E"/>
  </w:style>
  <w:style w:type="paragraph" w:styleId="Pieddepage">
    <w:name w:val="footer"/>
    <w:basedOn w:val="Normal"/>
    <w:link w:val="PieddepageCar"/>
    <w:uiPriority w:val="99"/>
    <w:unhideWhenUsed/>
    <w:rsid w:val="00D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E9E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4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4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ireforez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1C8258CFB9146A390F9BE7135A289" ma:contentTypeVersion="7" ma:contentTypeDescription="Crée un document." ma:contentTypeScope="" ma:versionID="37711e820c97000c6b03b928c539a17b">
  <xsd:schema xmlns:xsd="http://www.w3.org/2001/XMLSchema" xmlns:xs="http://www.w3.org/2001/XMLSchema" xmlns:p="http://schemas.microsoft.com/office/2006/metadata/properties" xmlns:ns2="d9635314-3e38-481e-a077-81fe96ce232c" xmlns:ns3="43677ef1-26ed-4687-8a11-624798f237c4" targetNamespace="http://schemas.microsoft.com/office/2006/metadata/properties" ma:root="true" ma:fieldsID="83d0d6a280594a33cf01c6cfbc764f56" ns2:_="" ns3:_="">
    <xsd:import namespace="d9635314-3e38-481e-a077-81fe96ce232c"/>
    <xsd:import namespace="43677ef1-26ed-4687-8a11-624798f23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35314-3e38-481e-a077-81fe96ce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7ef1-26ed-4687-8a11-624798f23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C5EE-3B02-4514-B811-4641BFF46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194F0-F2AC-4006-8144-59664A612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50AE2-D364-4DBC-B33E-80FCB8C0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35314-3e38-481e-a077-81fe96ce232c"/>
    <ds:schemaRef ds:uri="43677ef1-26ed-4687-8a11-624798f23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4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</dc:creator>
  <cp:lastModifiedBy>Mairie</cp:lastModifiedBy>
  <cp:revision>2</cp:revision>
  <dcterms:created xsi:type="dcterms:W3CDTF">2020-05-11T07:29:00Z</dcterms:created>
  <dcterms:modified xsi:type="dcterms:W3CDTF">2020-05-11T07:29:00Z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0x0101007651C8258CFB9146A390F9BE7135A289</vt:lpwstr>
  </property>
</Properties>
</file>